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Style w:val="5"/>
          <w:rFonts w:hint="eastAsia" w:ascii="仿宋" w:hAnsi="仿宋" w:eastAsia="仿宋" w:cs="仿宋"/>
          <w:b w:val="0"/>
          <w:bCs/>
          <w:i w:val="0"/>
          <w:caps w:val="0"/>
          <w:color w:val="auto"/>
          <w:spacing w:val="0"/>
          <w:kern w:val="0"/>
          <w:sz w:val="28"/>
          <w:szCs w:val="28"/>
          <w:shd w:val="clear" w:color="auto" w:fill="FFFFFF"/>
          <w:lang w:val="en-US" w:eastAsia="zh-CN" w:bidi="ar"/>
        </w:rPr>
      </w:pPr>
      <w:bookmarkStart w:id="0" w:name="_GoBack"/>
      <w:bookmarkEnd w:id="0"/>
      <w:r>
        <w:rPr>
          <w:rStyle w:val="5"/>
          <w:rFonts w:hint="eastAsia" w:ascii="仿宋" w:hAnsi="仿宋" w:eastAsia="仿宋" w:cs="仿宋"/>
          <w:b w:val="0"/>
          <w:bCs/>
          <w:i w:val="0"/>
          <w:caps w:val="0"/>
          <w:color w:val="auto"/>
          <w:spacing w:val="0"/>
          <w:kern w:val="0"/>
          <w:sz w:val="28"/>
          <w:szCs w:val="28"/>
          <w:shd w:val="clear" w:color="auto" w:fill="FFFFFF"/>
          <w:lang w:val="en-US" w:eastAsia="zh-CN" w:bidi="ar"/>
        </w:rPr>
        <w:t>附件：</w:t>
      </w:r>
    </w:p>
    <w:p>
      <w:pPr>
        <w:keepNext w:val="0"/>
        <w:keepLines w:val="0"/>
        <w:widowControl/>
        <w:suppressLineNumbers w:val="0"/>
        <w:jc w:val="center"/>
        <w:rPr>
          <w:rFonts w:hint="eastAsia" w:ascii="方正小标宋_GBK" w:hAnsi="方正小标宋_GBK" w:eastAsia="方正小标宋_GBK" w:cs="方正小标宋_GBK"/>
          <w:b w:val="0"/>
          <w:bCs/>
          <w:color w:val="auto"/>
        </w:rPr>
      </w:pPr>
      <w:r>
        <w:rPr>
          <w:rStyle w:val="5"/>
          <w:rFonts w:hint="eastAsia" w:ascii="方正小标宋_GBK" w:hAnsi="方正小标宋_GBK" w:eastAsia="方正小标宋_GBK" w:cs="方正小标宋_GBK"/>
          <w:b w:val="0"/>
          <w:bCs/>
          <w:i w:val="0"/>
          <w:caps w:val="0"/>
          <w:color w:val="auto"/>
          <w:spacing w:val="0"/>
          <w:kern w:val="0"/>
          <w:sz w:val="36"/>
          <w:szCs w:val="36"/>
          <w:shd w:val="clear" w:color="auto" w:fill="FFFFFF"/>
          <w:lang w:val="en-US" w:eastAsia="zh-CN" w:bidi="ar"/>
        </w:rPr>
        <w:t>2022年度全国教育科学规划课题申报公告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经全国教育科学规划领导小组批准，现予发布《国家社科基金教育学2022年度重大招标和重点课题指南》，并就做好2022年度全国教育科学规划课题申报工作的有关事项公告如下：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2022年度全国教育科学规划课题申报和评审工作，坚持以习近平新时代中国特色社会主义思想为指导，全面贯彻落实党的十九大和十九届历次全会精神，深入实施《中共中央关于加快构建中国特色哲学社会科学的意见》，全面贯彻落实习近平总书记关于教育的重要论述和全国教育大会精神，坚持正确的政治方向、价值取向和学术导向，坚持以重大理论和现实问题为主攻方向，坚持基础研究和应用研究并重，发挥全国教育科学规划课题的示范引导作用，推动中国特色教育学学科体系、学术体系、话语体系建设，更好繁荣我国科研事业，更好服务党和国家工作大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教育发展全局性、战略性和前瞻性重大理论和现实问题，具有现实性、针对性和较高的决策参考价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申请人须具备下列条件：遵守中华人民共和国宪法和法律；具有独立开展研究和组织开展研究的能力，能够承担实质性研究工作；国家重大和重点课题申请人须具有正高级专业技术职称（职务），能够担负起课题研究实际组织者和指导者的责任；国家一般课题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1987年4月1日后出生）。课题组成员须征得本人同意并签字确认，否则视为违规申报。申请人可以根据研究的实际需要，吸收境外研究人员作为课题组成员参与申请。全日制在读研究生不能申请。在站博士后人员可申请，其中全脱产博士后须从所在博士后工作站申请，在职博士后可以从所在工作单位或博士后工作站申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五、2022年度设国家社科基金重大招标和重点（含重大和重点的委托项目）课题若干。每个选题原则上只确立1项课题立项。委托课题的研究内容及课题承担者由全国教育科学规划领导小组确定。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2022年度继续设立国家社科基金教育学西部项目。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七、</w:t>
      </w:r>
      <w:r>
        <w:rPr>
          <w:rFonts w:hint="eastAsia" w:ascii="仿宋" w:hAnsi="仿宋" w:eastAsia="仿宋" w:cs="仿宋"/>
          <w:sz w:val="28"/>
          <w:szCs w:val="28"/>
        </w:rPr>
        <w:t>本年度设立港澳台教育研究专项课题，研究经费由教育部相关司局提供，其组织申报办法、资助力度与全国教育科学规划教育部重点课题的要求相同，研究年限为1年，研究成果要求提交决策咨询报告和研究报告。申请者可针对港澳台教育中的重点问题自拟课题名称进行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2022年度只设国家重大招标和重点课题指南，其他类别课题不设指南。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课题申报范围涉及14个学科。依照《全国教育科学规划课题申请书》（以下简称《申请书》）和《国家社会科学基金教育学重大（重点）项目投标书》（以下简称《投标书》）列出的学科分类代码填写相应学科，跨学科研究课题要以“靠近优先”原则，选择一个为主学科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2022年度全国教育科学规划课题继续实行限额申报，限额指标另行下达。各省级教育科学规划领导小组办公室、教育部直属高校和部内司局、直属单位、部省合建高校要着力提高申报质量，适当控制申报数量，特别是要减少同类选题重复申报。</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报课题的资助额度为：国家社科基金教育学重大课题为60万元、重点课题为35万元、一般课题为20万元、青年课题为20万元、西部课题为20万元。教育部重点课题为5万元、青年课题为3万元。申请人应按照《全国教育科学规划课题管理办法》和《国家社会科学基金项目资金管理办法》（详见我办网站）的要求，确定申报课题类别，并根据实际需要编制科学合理的经费预算。</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十二、全国教育科学规划课题的完成时限原则上最长不超过5年，基础理论研究一般为3-5年，应用对策研究一般为2-3年。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十三、</w:t>
      </w:r>
      <w:r>
        <w:rPr>
          <w:rFonts w:hint="eastAsia" w:ascii="仿宋" w:hAnsi="仿宋" w:eastAsia="仿宋" w:cs="仿宋"/>
          <w:sz w:val="28"/>
          <w:szCs w:val="28"/>
        </w:rPr>
        <w:t>为避免一题多报、交叉申请和重复立项，确保申请人有足够的时间和精力从事课题研究，2022年度全国教育科学规划课题申报作如下限定：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课题负责人同年度只能申报一个全国教育科学规划课题，且不能作为课题组成员参与其他全国教育科学规划课题的申请；课题组成员同年度最多参与两个全国教育科学规划课题申请；在研国家级项目的课题组成员最多参与一个全国教育科学规划项目申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在研的国家社会科学基金项目、国家自然科学基金项目、全国教育科学规划课题、教育部人文社会科学课题及其他国家级科研项目的负责人不得申请新的全国教育科学规划课题（结题证书标注日期在2022年4月1日之前的，或在4月1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国家自然科学基金项目、国家社会科学基金项目、教育部人文社会科学研究一般项目及其他国家级科研项目的负责人同年度不能申请全国教育科学规划课题，其课题组成员也不能作为负责人以内容相同或相近选题申请全国教育科学规划课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不得通过变换责任单位回避前述（1）至（3）条款规定，不得将内容基本相同或相近的申报材料以不同申请人的名义提出申请。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国家重大课题投标者的要求与国家社会科学基金重大项目投标者的要求相同。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凡在内容上与在研或已结题的各级各类课题有较大关联的，须在《申请书》中详细说明所申请课题与已承担课题的联系和区别，否则视为重复申请；不得以内容基本相同或相近的同一成果申请多家基金项目结项。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（七）</w:t>
      </w:r>
      <w:r>
        <w:rPr>
          <w:rFonts w:hint="eastAsia" w:ascii="仿宋" w:hAnsi="仿宋" w:eastAsia="仿宋" w:cs="仿宋"/>
          <w:sz w:val="28"/>
          <w:szCs w:val="28"/>
        </w:rPr>
        <w:t>凡以博士学位论文或博士后出站报告为基础申报全国教育科学规划课题，须在《申请书》中注明所申请项目与学位论文（出站报告）的联系和区别，申请鉴定结题时须提交学位论文（出站报告）原件。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（八）</w:t>
      </w:r>
      <w:r>
        <w:rPr>
          <w:rFonts w:hint="eastAsia" w:ascii="仿宋" w:hAnsi="仿宋" w:eastAsia="仿宋" w:cs="仿宋"/>
          <w:sz w:val="28"/>
          <w:szCs w:val="28"/>
        </w:rPr>
        <w:t>不得使用与已出版的内容基本相同的研究成果申请全国教育科学规划课题。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立项后凡以全国教育科学规划课题名义发表阶段性成果或最终成果，不得同时标注其他基金项目资助字样。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十四、</w:t>
      </w:r>
      <w:r>
        <w:rPr>
          <w:rFonts w:hint="eastAsia" w:ascii="仿宋" w:hAnsi="仿宋" w:eastAsia="仿宋" w:cs="仿宋"/>
          <w:sz w:val="28"/>
          <w:szCs w:val="28"/>
        </w:rPr>
        <w:t>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十五、</w:t>
      </w:r>
      <w:r>
        <w:rPr>
          <w:rFonts w:hint="eastAsia" w:ascii="仿宋" w:hAnsi="仿宋" w:eastAsia="仿宋" w:cs="仿宋"/>
          <w:sz w:val="28"/>
          <w:szCs w:val="28"/>
        </w:rPr>
        <w:t>所有申报课题将进行资格审查。专家采用《全国教育科学规划课题论证活页》（以下简称《活页》）进行匿名评审。《活页》论证字数不超过7000字，要按《活页》中规定的方式列出前期相关研究成果。中小学和幼儿园申请人申报的课题，实行单列单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十六、</w:t>
      </w:r>
      <w:r>
        <w:rPr>
          <w:rFonts w:hint="eastAsia" w:ascii="仿宋" w:hAnsi="仿宋" w:eastAsia="仿宋" w:cs="仿宋"/>
          <w:sz w:val="28"/>
          <w:szCs w:val="28"/>
        </w:rPr>
        <w:t>获准立项后，课题负责人在课题执行期间要遵守相关承诺，履行约定义务，按期完成研究任务，申报时承诺的预期研究成果为课题结题时必须达到的要件，不得擅自变更。获准立项的《申请书》视为具有约束力的资助合同文本。最终成果实行结题鉴定制度，鉴定等级予以公布。除特殊情况外，国家社科基金课题的最终研究成果须先鉴定、后出版，擅自出版者视为自行终止资助协议。如计划用少数民族语言文字或者外语撰写成果，请在《申请书》论证中予以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十七、</w:t>
      </w:r>
      <w:r>
        <w:rPr>
          <w:rFonts w:hint="eastAsia" w:ascii="仿宋" w:hAnsi="仿宋" w:eastAsia="仿宋" w:cs="仿宋"/>
          <w:sz w:val="28"/>
          <w:szCs w:val="28"/>
        </w:rPr>
        <w:t>全国教育科学规划课题申报采用分级审核管理制度。申请人所在单位、省部级管理单位（含各省级教育规划办、教育部直属高校和直属单位、部省合建高校）要加强对申报工作的组织和指导，严格审核申报资格、前期研究成果的真实性、课题组的研究实力和必备条件等，签署明确意见。各级科研管理部门不得收取任何申报评审费用。全国教育科学规划领导小组办公室（以下简称全规办）不直接受理个人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十八、</w:t>
      </w:r>
      <w:r>
        <w:rPr>
          <w:rFonts w:hint="eastAsia" w:ascii="仿宋" w:hAnsi="仿宋" w:eastAsia="仿宋" w:cs="仿宋"/>
          <w:sz w:val="28"/>
          <w:szCs w:val="28"/>
        </w:rPr>
        <w:t>本年度试行网络申报。“全国教育科学规划管理平台”（以下简称平台）中的“项目申报系统”为本次申报的唯一网络平台，网络申报办法及流程管理以该系统为准。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申请人可通过全规办网站（</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"http://onsgep.moe.edu.cn/" </w:instrText>
      </w:r>
      <w:r>
        <w:rPr>
          <w:rFonts w:hint="eastAsia" w:ascii="仿宋" w:hAnsi="仿宋" w:eastAsia="仿宋" w:cs="仿宋"/>
          <w:sz w:val="28"/>
          <w:szCs w:val="28"/>
        </w:rPr>
        <w:fldChar w:fldCharType="separate"/>
      </w:r>
      <w:r>
        <w:rPr>
          <w:rFonts w:hint="eastAsia" w:ascii="仿宋" w:hAnsi="仿宋" w:eastAsia="仿宋" w:cs="仿宋"/>
          <w:sz w:val="28"/>
          <w:szCs w:val="28"/>
        </w:rPr>
        <w:t>http://onsgep.moe.edu.cn</w:t>
      </w:r>
      <w:r>
        <w:rPr>
          <w:rFonts w:hint="eastAsia" w:ascii="仿宋" w:hAnsi="仿宋" w:eastAsia="仿宋" w:cs="仿宋"/>
          <w:sz w:val="28"/>
          <w:szCs w:val="28"/>
        </w:rPr>
        <w:fldChar w:fldCharType="end"/>
      </w:r>
      <w:r>
        <w:rPr>
          <w:rFonts w:hint="eastAsia" w:ascii="仿宋" w:hAnsi="仿宋" w:eastAsia="仿宋" w:cs="仿宋"/>
          <w:sz w:val="28"/>
          <w:szCs w:val="28"/>
        </w:rPr>
        <w:t>）访问平台，平台将于2022年3月1日零时至4月1日24时上线开放，逾期系统自动关闭，不再受理申报。平台开放前，申请人可从全规办网站下载《申请书》（或《投标书》）和《活页》先行做好“课题设计论证”和“研究基础”部分的准备，其他部分可以在平台上直接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十九、</w:t>
      </w:r>
      <w:r>
        <w:rPr>
          <w:rFonts w:hint="eastAsia" w:ascii="仿宋" w:hAnsi="仿宋" w:eastAsia="仿宋" w:cs="仿宋"/>
          <w:sz w:val="28"/>
          <w:szCs w:val="28"/>
        </w:rPr>
        <w:t>课题申请人需在规定时间内在平台上填写并导出《申请书》，加盖单位公章后，全文扫描在一个文档中，跟PDF版本的《活页》一起提交到平台上。省部级管理单位需在2022年4月15日24时之前完成审核工作，把加盖公章的《申报数据汇总表》扫描件及审查合格、在限额之内的《申请书》《活页》在平台上提交至全规办；无需在《申请书》上加盖省部级管理单位公章。在平台上提交给全规办的所有材料均视为经过各级单位审核同意的文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二十、申报国家重大招标和重点课题需报送加盖公章的纸质《投标书》，采用A3纸双面印制、中缝装订，一式6份（原件1份，复印件5份）。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其他类别课题的《申请书》、《活页》和《申报数据汇总表》均无需寄送纸质版。待立项公布后，已立项课题提交1份带有负责人及成员签名、单位盖章的纸质申报材料，交省部级管理单位统一寄送至全规办。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全规办咨询电话：010—62003471、62003308； 平台系统及技术问题请咨询400-800-1636，电子信箱：support@e-plugger.com。邮政编码：100088，地址：北京市海淀区北三环中路46号全国教育科学规划领导小组办公室。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受新冠肺炎疫情影响，2022年度全国教育科学规划课题申报工作安排如有变化，我办将第一时间另行通知。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全国教育科学规划领导小组办公室</w:t>
      </w:r>
    </w:p>
    <w:p>
      <w:pPr>
        <w:keepNext w:val="0"/>
        <w:keepLines w:val="0"/>
        <w:pageBreakBefore w:val="0"/>
        <w:widowControl w:val="0"/>
        <w:kinsoku/>
        <w:wordWrap/>
        <w:overflowPunct/>
        <w:topLinePunct w:val="0"/>
        <w:autoSpaceDE/>
        <w:autoSpaceDN/>
        <w:bidi w:val="0"/>
        <w:adjustRightInd/>
        <w:snapToGrid/>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2022年2月8日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E740C"/>
    <w:multiLevelType w:val="singleLevel"/>
    <w:tmpl w:val="DFFE740C"/>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EE784AA9"/>
    <w:rsid w:val="43691BE7"/>
    <w:rsid w:val="75EF21BE"/>
    <w:rsid w:val="7E3754BE"/>
    <w:rsid w:val="EE784AA9"/>
    <w:rsid w:val="F5EF0CB6"/>
    <w:rsid w:val="FC750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2022-02-09T07:00:00Z</dcterms:created>
  <dc:creator>userName</dc:creator>
  <cp:lastModifiedBy>Administrator</cp:lastModifiedBy>
  <cp:lastPrinted>2022-02-09T16:45:11Z</cp:lastPrinted>
  <dcterms:modified xsi:type="dcterms:W3CDTF">2022-02-15T00:48:22Z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